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FE" w:rsidRDefault="003366FE" w:rsidP="003366F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366FE" w:rsidRPr="003366FE" w:rsidRDefault="003366FE" w:rsidP="003366F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366F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«Развитие мелкой моторики или несколько идей, чем занять ребенка дома»</w:t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Описание:</w:t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Одним из наиболее важных показателей готовности ребёнка к школе являются готовность руки к письму и развитая речь, которые напрямую зависят от состояния развития мелкой моторики рук.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В.А. Сухомлинский писал, что 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Мелкая моторика рук </w:t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это движение мелких мышц кисти, направленное на овладение навыками действия с предметами, которое дает возможность человеку выполнять тонкие двигательные акты, такие как рисование, письмо, вышивание, </w:t>
      </w:r>
      <w:proofErr w:type="spellStart"/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бисероплетение</w:t>
      </w:r>
      <w:proofErr w:type="spellEnd"/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т.д.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Доказано, что развитие мелкой моторики пальцев рук положительно сказывается на становлении детской речи. 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</w:t>
      </w:r>
      <w:proofErr w:type="spellStart"/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развития.Известно</w:t>
      </w:r>
      <w:proofErr w:type="spellEnd"/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мелкая моторика рук, оказывает большое влияние на развитие всего организма, взаимодействует не только с речью, но и с мышлением, вниманием, координацией движений и пространственном восприятием, наблюдательностью, воображением, зрительной и двигательной памятью.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 Крупа на тарелочке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Покройте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Вкусные игры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Самые вкусные игры – ссыпать вместе два-три сорта изюма, орехов, разных по форме, цвету и вкусу. И пусть он их разбирает.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Подбери крышечку к баночке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Берем разные баночки и крышечки к ним. Ребенок должен подобрать крышки к </w:t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</w:t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4. Веселое </w:t>
      </w:r>
      <w:proofErr w:type="spellStart"/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пересыпапие</w:t>
      </w:r>
      <w:proofErr w:type="spellEnd"/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Игра с пипеткой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6. </w:t>
      </w:r>
      <w:proofErr w:type="spellStart"/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Крупотерапия</w:t>
      </w:r>
      <w:proofErr w:type="spellEnd"/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 Лепка из теста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малышу кусочек теста. Он с удовольствием будет лепить из него, улучшая при этом развитие мелкой моторики своих пальчиков.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r w:rsidRPr="003366F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8. Игра «Делаем бусы»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Потребуются макароны с крупным просветом и длинный шнурок. Задача для ребенка: нанизать макаронины на шнурок.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чем больше малыш работает своими пальчиками, тем лучше происходит развитие мелкой моторики рук и тем раньше и лучше развивается его речь. 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получается, что развивая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пальчики, развиваем речь ребёнка</w:t>
      </w:r>
      <w:r w:rsidRPr="003366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366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366FE" w:rsidRPr="003366FE" w:rsidRDefault="003366FE" w:rsidP="003366F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3366FE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Беседа с родителями на тему «Ваш ребенок»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Успех в воспитании обусловлен знанием психических особенностей нервной системы детей, поэтому воспитателю необходимо изучить каждого ребенка. В составлении характеристики, отражающей индивидуальные особенности деятельности и поведения дошкольника, воспитателю поможет беседа с родителями. При этом важно знать об особенностях поведения детей в раннем возрасте, так как в первые три года жизни индивидуальные особенности ребенка проявляются наиболее ярко. В беседе с родителями задаются вопросы о раннем периоде развития ребенка. Если в дошкольном возрасте отмечены негативные черты характера или индивидуальные особенности ребенка резко изменились, то, зная его развитие в раннем возрасте, легче понять причину этих изменений. Причиной могут быть и длительные болезни ребенка, и особенности воспитания в семье.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sz w:val="20"/>
          <w:lang w:eastAsia="ru-RU"/>
        </w:rPr>
        <w:t>Примерные вопросы</w:t>
      </w: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Считаете ли вы своего ребенка очень подвижным или нет? Был ли он таким в раннем возрасте?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2. Легко ли ребенок в раннем возрасте входил в режим? Как реагировал на нарушение привычного режима (запоздавший обед, затянувшееся время бодрствования)? Каковы эти особенности в данное время?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3. Как засыпал ваш ребенок в раннем возрасте (быстро или медленно)? Спокойно ли он вел себя в кроватке, как происходил переход от сна к бодрствованию? Изменились ли эти особенности сейчас?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4. Как реагировал ваш ребенок в раннем возрасте и как реагирует сейчас на новые условия, незнакомых людей? Как он ведет себя в гостях, при посещении театра?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5. Быстро или нет ребенок осваивает правила поведения и охотно ли подчиняется им? Легко ли направить его поведение в нужном вам направлении?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6. Каким вы считаете своего ребенка (спокойным, </w:t>
      </w:r>
      <w:proofErr w:type="spellStart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малоэмоциональным</w:t>
      </w:r>
      <w:proofErr w:type="spellEnd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или очень эмоциональным)? Как он выражает свое отношение к близким?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7. В каком настроении обычно находится ваш ребенок? Часто ли проявляет радость, удовольствие? Как часто меняется его настроение? (Отметить причины отрицательных реакций: плач, страх.)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8. Постарайтесь вспомнить особенности игр ребенка в раннем возрасте. Играл ли он долго в какие-либо игры? Удавалось ли вам быстро переключить его на режим? У ребенка появлялись привычные формы поведения, которые не совсем вас устраивали. Удавалось ли вам их изменить? Какими приемами при этом вы пользовались? Легко ли это давалось вам?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9. Отвлекается ли ребенок, если он выполняет какое-либо поручение? Легко ли его отвлечь? Что его может отвлечь? В течение какого времени ребенок может заниматься одним делом, несмотря на отвлекающие факторы?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10. Какие черты характера ребенка вам не нравятся? Что </w:t>
      </w:r>
      <w:proofErr w:type="spellStart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бывам</w:t>
      </w:r>
      <w:proofErr w:type="spellEnd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хотелось изменить в нем? Как вы думаете, почему возникли эти черты?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Анализируя ответы родителей, воспитатель рассказывает об индивидуальных особенностях поведения и деятельности детей.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i/>
          <w:iCs/>
          <w:color w:val="303F50"/>
          <w:lang w:eastAsia="ru-RU"/>
        </w:rPr>
      </w:pP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color w:val="303F5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lang w:eastAsia="ru-RU"/>
        </w:rPr>
        <w:t>Сообщение воспитателя о психических особенностях детей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b/>
          <w:color w:val="303F5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lang w:eastAsia="ru-RU"/>
        </w:rPr>
        <w:t>Уравновешенные, подвижные дети</w:t>
      </w:r>
    </w:p>
    <w:p w:rsidR="003366FE" w:rsidRDefault="003366FE" w:rsidP="003366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Живые и эмоциональные дети почти всегда в хорошем настроении. Они всегда улыбаются. У них легко возникают чувства, которые быстро сменяют друг друга: бурно реагируя на недовольство взрослых, они плачут, но быстро отвлекаются, освобождаются от гнетущего настроения. Речь живая, быстрая, интонационно выразительная. Движения быстрые, точные. Дети легко изменяют темп движения: </w:t>
      </w:r>
    </w:p>
    <w:p w:rsidR="003366FE" w:rsidRDefault="003366FE" w:rsidP="003366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366FE" w:rsidRPr="003366FE" w:rsidRDefault="003366FE" w:rsidP="003366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быстро переключаются от одних движений к другим. Засыпают такие дети быстро, сон у них глубокий. Переход от сна к бодрствованию происходит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легко, они просыпаются веселыми и бодрыми.                   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Уравновешенные дети легко приспосабливаются к различным условиям. Новая обстановка и незнакомые люди их редко пугают: с незнакомыми они активно вступают в общение, не чувствуют скованности. Период адаптации к детскому саду у них очень незначительный (3—5 дней). Навыки у детей формируются быст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ро, изменение навыка происходит легко.  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У подвижных детей широкий круг общения, много друзей. В деятельность они включаются легко и быстро, могут проявлять настойчивость, стремятся изменить способы работы. Но если работа однообразная или неинтересная, то такой ребенок может не довести ее до конца: его интересы и желания меняются очень быстро.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При недостаточном педагогическом воздействии активность и подвижность нервных процессов может привести к отсутствию настойчивости и усидчивости.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коллективе сверстников такие дети часто бывают лидерами, но сверстники, характеризуя их, называют такую черту, как хитрость, а наблюдения показывают, что таким детям бывает свойственна завышенная самооценка. Она часто формируется в семье.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color w:val="303F5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lang w:eastAsia="ru-RU"/>
        </w:rPr>
        <w:t>Возбудимые, неуравновешенные дети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Они очень эмоциональны, чувства их сильны, но неустойчивы. Возбудимые дети вспыльчивы, легко раздражаются. Когда они ложатся спать, то долго не могут успокоиться: сон их бывает беспокойным. Утром они просыпаются быстро, но если день начался с нежелания что-то делать, то плохое настроение сохраняется надолго. Речь у них быстрая, отрывистая, выразительная, движения резкие, иногда порывистые. В преодолении препятствий дети настойчивы, но нетерпеливы, невыдержанны, раздражительны, импульсивны.</w:t>
      </w: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присутствии незнакомых людей такие дети могут быть очень возбужденными, ими трудно управлять. К детскому саду они при выкают быстро (5—10 дней). Такие дети общительны, хотя очень часто ссорятся со сверстниками.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Они энергичны, способны выполнить большой объем работы Увлеченность помогает им преодолевать значительные трудности, однако работают они урывками. Не умея рассчитывать свои силы, они внезапно прекращают что-либо делать. Силы их восстанавливаются быстро, и они включаются в другую деятельность.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Неуравновешенность детей часто приводит к таким чертам ха </w:t>
      </w:r>
      <w:proofErr w:type="spellStart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рактера</w:t>
      </w:r>
      <w:proofErr w:type="spellEnd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как упрямство, вспыльчивость.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color w:val="303F5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lang w:eastAsia="ru-RU"/>
        </w:rPr>
        <w:t>Медлительные дети</w:t>
      </w:r>
    </w:p>
    <w:p w:rsid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Эти дети внешне мало эмоциональны. Они спокойны, уравновешенны, сдержанны. Однако чувства их глубоки, они могут испытывать сильные привязанности. При кажущейся необщительности такие дети имеют близких друзей, расставание с которыми долгое время переживают.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Перед сном они ведут себя спокойно, засыпают быстро или некоторое время тихо лежат с открытыми глазами. Просыпаются вялыми, долгое время после сна ходят сонными.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Речь их нетороплива, спокойна, с достаточным словарным запасом, но говорят они </w:t>
      </w:r>
    </w:p>
    <w:p w:rsid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невыразительно, с паузами. Внимание детей устойчивое, возникает оно медленно, переключение на другое проходит неторопливо. Навыки формируются долго, но они устойчивы и изменяются с трудом. К новой обстановке дети привыкают медленно, в общении с незнакомыми людьми ведут себя скованно, молчат. Присущая ребенку медлительность проявляется и в деятельности. Какое-либо дело он может выполнять не отвлекаясь, хотя включиться в него не спешит. Длительную работу, требующую затраты сил, долгого напряжения, усидчивости, устойчивого внимания и терпения, такие дети выполняют без утомления, постоянно проверяя правильность своих действий. Темп работы предпочитают медленный, пользуются при этом проверенными способами и методами. Если они хотят чего-то добиться, то проявляют высокую активность, способны преодолевать препятствия.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На этих детей необходимо обращать особое внимание, так как их сдержанность и рассудительность легко спутать с равнодушием, безынициативностью, ленью. При недостаточных воспитательных воздействиях у медлительных детей могут развиться пассивность, узость интересов, слабость чувств.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color w:val="303F50"/>
          <w:lang w:eastAsia="ru-RU"/>
        </w:rPr>
      </w:pPr>
      <w:r w:rsidRPr="003366FE">
        <w:rPr>
          <w:rFonts w:ascii="Verdana" w:eastAsia="Times New Roman" w:hAnsi="Verdana" w:cs="Times New Roman"/>
          <w:b/>
          <w:i/>
          <w:iCs/>
          <w:color w:val="303F50"/>
          <w:lang w:eastAsia="ru-RU"/>
        </w:rPr>
        <w:t>Чувствительные, ранимые дети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Ранимые дети долго переживают неудачи и наказания. Настроение их неустойчиво. Слабость нервных процессов приводит к тому, что даже на незначительные воздействия взрослого (изменившийся тон голоса) они очень реагируют. Сильное воздействие взрослого вызывает у них или состояние запредельного торможения, или истерику.</w:t>
      </w: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Ранимые дети чувствительны к изменению режима, поэтому могут засыпать и просыпаться по-разному, в зависимости от внешних обстоятельств. В привычной обстановке они долго, неторопливо укладываются, быстро засыпают и просыпаются веселыми, бодрыми. Речь детей интонационно выразительна, хотя часто они говорят тихо, неуверенно. Внимание таких детей сосредоточенно лишь при отсутствии посторонних раздражителей. Переключаются они плохо, быстро утомляются. В привычной обстановке дети проявляют тонкую наблюдательность, излишне внимательны к мелочам. Движения их неуверенны, неточны или суетливы.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Навыки, привычные формы поведения у этих детей возникают достаточно быстро, но они неустойчивы и зависят от внешних обстоятельств. В привычной обстановке ребенок все делает правильно и тщательно.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новых ситуациях они неуверенны, застенчивы, испытывают страх и поэтому проявляют работоспособность ниже своих возможностей. К детскому саду привыкают долго.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У детей этого типа есть важная положительная особенность — высокая чувствительность, которая необходима при воспитании таких ценных качеств характера, как доброта и отзывчивость.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При неправильных воспитательных воздействиях высокая впечатлительность и ранимость детей, слабость и </w:t>
      </w:r>
      <w:proofErr w:type="spellStart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невыносливость</w:t>
      </w:r>
      <w:proofErr w:type="spellEnd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нервной системы могут развиться в замкнутость, стеснительность, склонность к внутренним переживаниям событий, которые этого не заслуживают.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03F50"/>
          <w:lang w:eastAsia="ru-RU"/>
        </w:rPr>
      </w:pPr>
      <w:hyperlink r:id="rId4" w:history="1">
        <w:r w:rsidRPr="003366FE">
          <w:rPr>
            <w:rFonts w:ascii="Verdana" w:eastAsia="Times New Roman" w:hAnsi="Verdana" w:cs="Times New Roman"/>
            <w:b/>
            <w:i/>
            <w:iCs/>
            <w:color w:val="6699CC"/>
            <w:lang w:eastAsia="ru-RU"/>
          </w:rPr>
          <w:t>Игры и упражнения для определения индивидуальных особенностей детей</w:t>
        </w:r>
      </w:hyperlink>
      <w:r w:rsidRPr="003366FE">
        <w:rPr>
          <w:rFonts w:ascii="Verdana" w:eastAsia="Times New Roman" w:hAnsi="Verdana" w:cs="Times New Roman"/>
          <w:b/>
          <w:color w:val="303F50"/>
          <w:lang w:eastAsia="ru-RU"/>
        </w:rPr>
        <w:t> </w:t>
      </w:r>
    </w:p>
    <w:p w:rsid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Поведение детей при проведении игр бывает различным. Одни дети всегда выполняют правила игры, действуют точно по сигналу, в нужном темпе, проявляют достаточную выдержку.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Возбудимые дети проявляют нетерпеливость, несобранность, иногда излишнюю подвижность, торопливость. Часто они перебивают воспитателя возгласами, вопросами, начинают действовать раньше, чем этого требуют правила.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Медлительные дети спокойны, но не успевают действовать в требуемом темпе. Реакция 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на сигнал у них замедленная. Движения не всегда координированные. Иногда воспитатель специально обращается к ним для того, чтобы они начали движения.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</w:r>
    </w:p>
    <w:p w:rsid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Для выявления у детей инициативности и аккуратности можно предложить им </w:t>
      </w:r>
    </w:p>
    <w:p w:rsidR="003366FE" w:rsidRPr="003366FE" w:rsidRDefault="003366FE" w:rsidP="003366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выполнить аппликацию на квадрате «Украшение платочка».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Для осуществления этого замысла понадобится материал: квадратный лист бумаги 15X15 см и большой набор готовых форм для наклеивания.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При этом обращается внимание на умение ребенка создавать композицию узора, сочетать цвета, на его аккуратность при выполнении работы.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В ходе наблюдений за поведением воспитанников в группе выявляются эмоциональные особенности детей, своеобразие их речи и движений.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 xml:space="preserve">В период адаптации в детском саду, во время праздников, когда присутствуют гости, выявляются реакции ребенка на незнакомых людей, новую обстановку, обращается внимание на быстроту привыкания к ним, общительность, отмечается открытость, замкнутость или стеснительность ребенка. При этом выявляется способность дошкольника подчиняться правилам поведения, запечатлевается </w:t>
      </w:r>
      <w:proofErr w:type="spellStart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сформированность</w:t>
      </w:r>
      <w:proofErr w:type="spellEnd"/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навыков, способность к их изменению.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Особенности речи (громкость, темп, выразительность, словарный запас) выявляются на занятиях по развитию речи (например, детям дается задание придумать рассказ «Как я однажды испугался»).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Благодаря наблюдениям за играми детей, их взаимоотношениями воспитатель может выявить общительность ребенка, его умение дружить, отметить особенности отношений со сверстниками.</w:t>
      </w: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На основе сведений, полученных от родителей, и результатов наблюдений за детьми в играх-занятиях воспитатель может составить характеристику, отражающую индивидуальные особенности каждого ребенка. Характеристики будут конкретными, полными, если отразят как положительные, так и отрицательные особенности поведения каждого воспитанника.</w:t>
      </w:r>
    </w:p>
    <w:p w:rsidR="003366FE" w:rsidRPr="003366FE" w:rsidRDefault="003366FE" w:rsidP="003366F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3366F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C3290D" w:rsidRPr="003366FE" w:rsidRDefault="00C3290D" w:rsidP="003366FE"/>
    <w:sectPr w:rsidR="00C3290D" w:rsidRPr="003366FE" w:rsidSect="00AB031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66FE"/>
    <w:rsid w:val="00206609"/>
    <w:rsid w:val="003366FE"/>
    <w:rsid w:val="005445F1"/>
    <w:rsid w:val="005F539B"/>
    <w:rsid w:val="00A40889"/>
    <w:rsid w:val="00AB0310"/>
    <w:rsid w:val="00C3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0D"/>
  </w:style>
  <w:style w:type="paragraph" w:styleId="1">
    <w:name w:val="heading 1"/>
    <w:basedOn w:val="a"/>
    <w:link w:val="10"/>
    <w:uiPriority w:val="9"/>
    <w:qFormat/>
    <w:rsid w:val="00336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6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6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3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66FE"/>
    <w:rPr>
      <w:i/>
      <w:iCs/>
    </w:rPr>
  </w:style>
  <w:style w:type="character" w:styleId="a6">
    <w:name w:val="Hyperlink"/>
    <w:basedOn w:val="a0"/>
    <w:uiPriority w:val="99"/>
    <w:semiHidden/>
    <w:unhideWhenUsed/>
    <w:rsid w:val="00336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hcolonoc.ru/utrennici/389-igry-i-uprazhneniya-dlya-opredeleniya-individualnyx-osobennostej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1</cp:revision>
  <dcterms:created xsi:type="dcterms:W3CDTF">2019-01-27T09:26:00Z</dcterms:created>
  <dcterms:modified xsi:type="dcterms:W3CDTF">2019-01-27T10:14:00Z</dcterms:modified>
</cp:coreProperties>
</file>